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E1" w:rsidRDefault="00FE3FA9" w:rsidP="00FE3F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председателя</w:t>
      </w: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палаты городского округа</w:t>
      </w: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12.01.2017г. №46-3/1</w:t>
      </w: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18B0" w:rsidRDefault="002E18B0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18B0" w:rsidRDefault="002E18B0" w:rsidP="00FE3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FA9" w:rsidRDefault="00FE3FA9" w:rsidP="00FE3F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участию Счетной палаты городского округа </w:t>
      </w: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Домодедово в мероприятиях, направленных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Домодедово</w:t>
      </w:r>
    </w:p>
    <w:p w:rsidR="00FE3FA9" w:rsidRDefault="00FE3FA9" w:rsidP="00F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7276ED" w:rsidRDefault="007276ED" w:rsidP="007276E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6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методических рекомендаций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единого подхода к организации работы Счетной палаты городского округа Домодедово (далее СП ГО Домодедово) по следующим направлениям:</w:t>
      </w:r>
    </w:p>
    <w:p w:rsidR="007276ED" w:rsidRDefault="007276ED" w:rsidP="00727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антикоррупционной экспертизы нормативных правовых актов и проектов нормативных правовых актов, в соответствии</w:t>
      </w:r>
      <w:r w:rsidR="00BA6459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26.02.2010 №96 (далее – антикоррупционная экспертиза НПА);</w:t>
      </w:r>
    </w:p>
    <w:p w:rsidR="00BA6459" w:rsidRDefault="00BA6459" w:rsidP="00727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коррупционных рисков, возникающих при реализации функций работниками органов местного самоуправления городского округа Домодедово, муниципальных учреждений и организаций;</w:t>
      </w:r>
    </w:p>
    <w:p w:rsidR="00BA6459" w:rsidRDefault="00BA6459" w:rsidP="00727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исполнения должностных обязанностей работниками органов местного самоуправления городского округа Домодедово, муниципальных учреждений и организаций, деятельность которых связана с коррупционными рисками.</w:t>
      </w:r>
    </w:p>
    <w:p w:rsidR="00BA6459" w:rsidRDefault="00BA6459" w:rsidP="00BA645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настоящим рекомендациям используются следующие понятия:</w:t>
      </w:r>
    </w:p>
    <w:p w:rsidR="00BA6459" w:rsidRDefault="00BA6459" w:rsidP="00BA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служебного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</w:t>
      </w:r>
      <w:r w:rsidR="0030363A">
        <w:rPr>
          <w:rFonts w:ascii="Times New Roman" w:hAnsi="Times New Roman" w:cs="Times New Roman"/>
          <w:sz w:val="24"/>
          <w:szCs w:val="24"/>
        </w:rPr>
        <w:t>вление такой выгоды указанному л</w:t>
      </w:r>
      <w:r>
        <w:rPr>
          <w:rFonts w:ascii="Times New Roman" w:hAnsi="Times New Roman" w:cs="Times New Roman"/>
          <w:sz w:val="24"/>
          <w:szCs w:val="24"/>
        </w:rPr>
        <w:t>ицу другими физическими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лицами, совершение вышеуказанных деяний от имени или в интересах юридического лица;</w:t>
      </w:r>
    </w:p>
    <w:p w:rsidR="00BA6459" w:rsidRDefault="00BA6459" w:rsidP="00BA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Коррупционные факторы –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="0030363A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0363A" w:rsidRDefault="0030363A" w:rsidP="003036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3A" w:rsidRDefault="0030363A" w:rsidP="0030363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обоснованности, объективности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проверяемости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антикоррупционной экспертизы НПА.</w:t>
      </w:r>
    </w:p>
    <w:p w:rsidR="0030363A" w:rsidRDefault="0030363A" w:rsidP="0030363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63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0363A" w:rsidRDefault="0030363A" w:rsidP="0030363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положения проекта нормативного правового акта должны быть подвергнуты анализу на предмет наличия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 (далее – Методика).</w:t>
      </w:r>
    </w:p>
    <w:p w:rsidR="0030363A" w:rsidRDefault="0030363A" w:rsidP="0030363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данного правила осуществляются следующие меры:</w:t>
      </w:r>
    </w:p>
    <w:p w:rsidR="0030363A" w:rsidRDefault="0030363A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подвергается анализу каждая структурная единица (норма) анализируемого проекта нормативного правового акта на предмет наличия в ее тексте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и соблюдения</w:t>
      </w:r>
      <w:r w:rsidR="00AA2E7E">
        <w:rPr>
          <w:rFonts w:ascii="Times New Roman" w:hAnsi="Times New Roman" w:cs="Times New Roman"/>
          <w:sz w:val="24"/>
          <w:szCs w:val="24"/>
        </w:rPr>
        <w:t xml:space="preserve"> антикоррупционных требований, предусмотренных методикой во взаимосвязи с иными нормами этого акта и другими нормативными правовыми актами;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сопоставляется каждый выявленный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фактор, предусмотренный настоящей методикой, со всеми нормами нормативного правового акта на предмет присутствия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экспертизы, в отношении каждой нормы анализируемого нормативного правового акта отмечаются все выявленные в данной норме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обоснованности антикоррупционной экспертизы каждая норма проекта нормативного правового акта, содержащая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фактор, увязывается с соответствующим положением Методики, содержащим описание этого фактора.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эксперту рекомендуется также увязывать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с основанными на нем коррупционными проявлениями (в рамках выполнения данного правила предстоит оценить, какие коррупционные практики могут возникнуть вследствие выявленного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фактора).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достигается за счет анализа каждого проекта нормативного правового акта и его отдельных норм в составе и последовательности операций, предусмотренных процедурой антикоррупционной экспертизы нормативных правовых актов.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Выявленные в ходе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отмечаются в заключении по результатам антикоррупционной экспертизы, в котором предлагаются рекомендации по устранению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направленные на повышение эффективности правового воздействия на общественные отношения и обеспечение законности.</w:t>
      </w:r>
    </w:p>
    <w:p w:rsidR="00AA2E7E" w:rsidRDefault="00AA2E7E" w:rsidP="003036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E7E" w:rsidRDefault="00AA2E7E" w:rsidP="00AA2E7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типологии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факторов</w:t>
      </w:r>
    </w:p>
    <w:p w:rsidR="00AA2E7E" w:rsidRDefault="00591A5E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пунктам 3, 4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разделяются на две группы:</w:t>
      </w:r>
    </w:p>
    <w:p w:rsidR="00591A5E" w:rsidRDefault="00591A5E" w:rsidP="00591A5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устанавливающие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правил;</w:t>
      </w:r>
    </w:p>
    <w:p w:rsidR="00591A5E" w:rsidRDefault="00591A5E" w:rsidP="00591A5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содержащие неопределенные, трудновыполнимые и (или) обременительные требования к гражданам и организациям.</w:t>
      </w:r>
    </w:p>
    <w:p w:rsidR="00591A5E" w:rsidRDefault="00591A5E" w:rsidP="00591A5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содержит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591A5E" w:rsidRPr="00591A5E" w:rsidRDefault="00591A5E" w:rsidP="00591A5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A5E">
        <w:rPr>
          <w:rFonts w:ascii="Times New Roman" w:hAnsi="Times New Roman" w:cs="Times New Roman"/>
          <w:b/>
          <w:sz w:val="24"/>
          <w:szCs w:val="24"/>
        </w:rPr>
        <w:t>Широта дискреционных полномочий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591A5E" w:rsidRDefault="00591A5E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5E">
        <w:rPr>
          <w:rFonts w:ascii="Times New Roman" w:hAnsi="Times New Roman" w:cs="Times New Roman"/>
          <w:sz w:val="24"/>
          <w:szCs w:val="24"/>
        </w:rPr>
        <w:t>Любая</w:t>
      </w:r>
      <w:r>
        <w:rPr>
          <w:rFonts w:ascii="Times New Roman" w:hAnsi="Times New Roman" w:cs="Times New Roman"/>
          <w:sz w:val="24"/>
          <w:szCs w:val="24"/>
        </w:rPr>
        <w:t xml:space="preserve"> властная деятельность предполагает определенную долю усмотрения органов и должностных лиц, ее реализующих. Этим обеспечивается необходимый объем самостоятельности при принятии тех или иных решений. Вместе с тем, объем такой самостоятельности не может быть абсолютным, поскольку это неизбежно приведет к произвольному принятию решений.</w:t>
      </w:r>
    </w:p>
    <w:p w:rsidR="00591A5E" w:rsidRDefault="00591A5E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Необоснованное расширение дискреционных полномочий является фактором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Диаг</w:t>
      </w:r>
      <w:r w:rsidR="00EB3B5A">
        <w:rPr>
          <w:rFonts w:ascii="Times New Roman" w:hAnsi="Times New Roman" w:cs="Times New Roman"/>
          <w:sz w:val="24"/>
          <w:szCs w:val="24"/>
        </w:rPr>
        <w:t>ностировать расширение дискреционных полномочий можно посредством анализа следующих основных элементов управленческой деятельности:</w:t>
      </w:r>
    </w:p>
    <w:p w:rsidR="00EB3B5A" w:rsidRDefault="00EB3B5A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снования принятия решений.</w:t>
      </w:r>
    </w:p>
    <w:p w:rsidR="00EB3B5A" w:rsidRDefault="00EB3B5A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должностного лица, как правило, есть возможность выбора как минимум из двух вариантов решений – положительного (разрешение) и отрицательного (отказ).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возникает в том случае, если нормативный правовой акт предоставляет несколько возможных вариантов поведения без установления четких оснований, обусловливающих принятие того или иного решения.</w:t>
      </w:r>
    </w:p>
    <w:p w:rsidR="00EB3B5A" w:rsidRDefault="00EB3B5A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 принятия решений.</w:t>
      </w:r>
    </w:p>
    <w:p w:rsidR="00EB3B5A" w:rsidRDefault="00EB3B5A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практически невозможно определить срок выполнения того или иного административного действия, либо процедуры. Риск коррупционных проявлений возрастает с увеличением продолжительности таких сроков или с установлением широкого периода времени совершения отдельных действий (принятия решений), а также при отсутствии таких сроков.</w:t>
      </w:r>
    </w:p>
    <w:p w:rsidR="00EB3B5A" w:rsidRDefault="00EB3B5A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можно привести такое положение: «</w:t>
      </w:r>
      <w:r w:rsidRPr="00E27E57">
        <w:rPr>
          <w:rFonts w:ascii="Times New Roman" w:hAnsi="Times New Roman" w:cs="Times New Roman"/>
          <w:i/>
          <w:sz w:val="24"/>
          <w:szCs w:val="24"/>
        </w:rPr>
        <w:t>сообщение об операции незамедлительно передается специальному должностному лицу для принятия решения о целесообразности его представления руководителю организации».</w:t>
      </w:r>
      <w:r w:rsidR="00E27E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E57">
        <w:rPr>
          <w:rFonts w:ascii="Times New Roman" w:hAnsi="Times New Roman" w:cs="Times New Roman"/>
          <w:sz w:val="24"/>
          <w:szCs w:val="24"/>
        </w:rPr>
        <w:t>При этом использование категории оценочного характера «</w:t>
      </w:r>
      <w:r w:rsidR="00E27E57" w:rsidRPr="00E27E57">
        <w:rPr>
          <w:rFonts w:ascii="Times New Roman" w:hAnsi="Times New Roman" w:cs="Times New Roman"/>
          <w:i/>
          <w:sz w:val="24"/>
          <w:szCs w:val="24"/>
        </w:rPr>
        <w:t>незамедлительно</w:t>
      </w:r>
      <w:r w:rsidR="00E27E57">
        <w:rPr>
          <w:rFonts w:ascii="Times New Roman" w:hAnsi="Times New Roman" w:cs="Times New Roman"/>
          <w:sz w:val="24"/>
          <w:szCs w:val="24"/>
        </w:rPr>
        <w:t>» не позволяет точно определить срок, в течение которого указанная обязанность должна быть исполнена.</w:t>
      </w:r>
    </w:p>
    <w:p w:rsidR="00E27E57" w:rsidRDefault="00E27E57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ублирующие полномочия.</w:t>
      </w:r>
    </w:p>
    <w:p w:rsidR="00E27E57" w:rsidRDefault="00E27E57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установление дублирующих полномочий различных должностных лиц в рамках одного органа. Наличие дублирующих полномочий, как правило, является следствием нечеткого разграничения компетенции указанных должностных лиц.</w:t>
      </w:r>
    </w:p>
    <w:p w:rsidR="00E27E57" w:rsidRDefault="00E27E57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можно привести дублирование полномочий лиц, уполномоченных рассматривать дела об административных правонарушениях. Как правило, такие полномочия являются параллельными, что следует рассматривать как следствие нечеткого разграничения компетенции контрольных и надзорных органов в рассматриваемой сфере.</w:t>
      </w:r>
    </w:p>
    <w:p w:rsidR="00E27E57" w:rsidRDefault="00E27E57" w:rsidP="00591A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Дискреционные полномочия могут устанавливаться с помощью таких формул, как: </w:t>
      </w:r>
      <w:r w:rsidRPr="00E27E57">
        <w:rPr>
          <w:rFonts w:ascii="Times New Roman" w:hAnsi="Times New Roman" w:cs="Times New Roman"/>
          <w:i/>
          <w:sz w:val="24"/>
          <w:szCs w:val="24"/>
        </w:rPr>
        <w:t>«при наличии уважительных причин орган может разрешить…», «решение может быть принято, если это не про</w:t>
      </w:r>
      <w:r w:rsidR="00943EBA">
        <w:rPr>
          <w:rFonts w:ascii="Times New Roman" w:hAnsi="Times New Roman" w:cs="Times New Roman"/>
          <w:i/>
          <w:sz w:val="24"/>
          <w:szCs w:val="24"/>
        </w:rPr>
        <w:t>т</w:t>
      </w:r>
      <w:r w:rsidRPr="00E27E57">
        <w:rPr>
          <w:rFonts w:ascii="Times New Roman" w:hAnsi="Times New Roman" w:cs="Times New Roman"/>
          <w:i/>
          <w:sz w:val="24"/>
          <w:szCs w:val="24"/>
        </w:rPr>
        <w:t>иворечит общественным интересам…», «проинформировать в кратчайшие сроки» и т.д.</w:t>
      </w:r>
    </w:p>
    <w:p w:rsidR="00E27E57" w:rsidRPr="00943EBA" w:rsidRDefault="00E27E57" w:rsidP="00E27E5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57">
        <w:rPr>
          <w:rFonts w:ascii="Times New Roman" w:hAnsi="Times New Roman" w:cs="Times New Roman"/>
          <w:b/>
          <w:sz w:val="24"/>
          <w:szCs w:val="24"/>
        </w:rPr>
        <w:t>Определение компетенции по формулам «вправе»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организаций.</w:t>
      </w:r>
    </w:p>
    <w:p w:rsidR="00943EBA" w:rsidRDefault="00943EBA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BA">
        <w:rPr>
          <w:rFonts w:ascii="Times New Roman" w:hAnsi="Times New Roman" w:cs="Times New Roman"/>
          <w:sz w:val="24"/>
          <w:szCs w:val="24"/>
        </w:rPr>
        <w:t>Во многих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актах компетенция органа власти (должностного лица) при реализации различного рода полномочий (разрешительных, контрольных и т.д.) определяется по формулам «вправе», «может». В теории обязанности и права для органов власти неразрывно связаны и образуют полномочия. Разделение прав и обязанностей в нормативных правовых актах создают иллюзию возможности реализовывать полномочия как права. При этом осуществление таких «прав» может ставиться в зависимость от ненадлежащей выгоды. Порядок и условия исполнения соответствующих полномочий должны быть четко регламентированы.</w:t>
      </w:r>
    </w:p>
    <w:p w:rsidR="00943EBA" w:rsidRDefault="00943EBA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определения компетенций по формуле «</w:t>
      </w:r>
      <w:r w:rsidRPr="00943EBA">
        <w:rPr>
          <w:rFonts w:ascii="Times New Roman" w:hAnsi="Times New Roman" w:cs="Times New Roman"/>
          <w:i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>» должны быть сведены к минимуму находиться в строгой зависимости от определяемых законодательством условий.</w:t>
      </w:r>
    </w:p>
    <w:p w:rsidR="00943EBA" w:rsidRDefault="00943EBA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Например, в положении об организации и осуществлении перевозок пассажиров автомобильным транспортом по регулярным межмуниципальным маршрутам в пригородном и междугородном сообщениях указано:</w:t>
      </w:r>
      <w:proofErr w:type="gramEnd"/>
    </w:p>
    <w:p w:rsidR="00284DEF" w:rsidRPr="00284DEF" w:rsidRDefault="00284DEF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DEF">
        <w:rPr>
          <w:rFonts w:ascii="Times New Roman" w:hAnsi="Times New Roman" w:cs="Times New Roman"/>
          <w:i/>
          <w:sz w:val="24"/>
          <w:szCs w:val="24"/>
        </w:rPr>
        <w:t>«Маршрут может быть закрыт или приостановлен в случаях:</w:t>
      </w:r>
    </w:p>
    <w:p w:rsidR="00284DEF" w:rsidRPr="00284DEF" w:rsidRDefault="00284DEF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DEF">
        <w:rPr>
          <w:rFonts w:ascii="Times New Roman" w:hAnsi="Times New Roman" w:cs="Times New Roman"/>
          <w:i/>
          <w:sz w:val="24"/>
          <w:szCs w:val="24"/>
        </w:rPr>
        <w:t>- отказа перевозчика обслуживать маршрут;</w:t>
      </w:r>
    </w:p>
    <w:p w:rsidR="00284DEF" w:rsidRPr="00284DEF" w:rsidRDefault="00284DEF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DEF">
        <w:rPr>
          <w:rFonts w:ascii="Times New Roman" w:hAnsi="Times New Roman" w:cs="Times New Roman"/>
          <w:i/>
          <w:sz w:val="24"/>
          <w:szCs w:val="24"/>
        </w:rPr>
        <w:t>- принятия Министерством строительства, архитектуры и транспорта соответствующего решения, связанного с неоднократными нарушениями перевозчиком требований Положения;</w:t>
      </w:r>
    </w:p>
    <w:p w:rsidR="00284DEF" w:rsidRPr="00284DEF" w:rsidRDefault="00284DEF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DEF">
        <w:rPr>
          <w:rFonts w:ascii="Times New Roman" w:hAnsi="Times New Roman" w:cs="Times New Roman"/>
          <w:i/>
          <w:sz w:val="24"/>
          <w:szCs w:val="24"/>
        </w:rPr>
        <w:t>- невозможности выполнить перевозку в сложных дорожных или метеорологических условиях.</w:t>
      </w:r>
    </w:p>
    <w:p w:rsidR="00284DEF" w:rsidRDefault="00284DEF" w:rsidP="00943EB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4DEF">
        <w:rPr>
          <w:rFonts w:ascii="Times New Roman" w:hAnsi="Times New Roman" w:cs="Times New Roman"/>
          <w:i/>
          <w:sz w:val="24"/>
          <w:szCs w:val="24"/>
        </w:rPr>
        <w:t>В случае систематического несоблюдения перевозчиком требований, предъявляемых к организации и осуществлению перевозок пассажиров автомобильным транспортом по автобусному маршруту общего пользования в пригородном (межрайонном) и междугородном сообщениях  Министерство строительства, архитектуры и транспорта может принять решение о передаче права обслуживания маршрута другому перевозчику в порядке, установленном пунктом 3.1.</w:t>
      </w:r>
      <w:proofErr w:type="gramEnd"/>
      <w:r w:rsidRPr="00284DEF">
        <w:rPr>
          <w:rFonts w:ascii="Times New Roman" w:hAnsi="Times New Roman" w:cs="Times New Roman"/>
          <w:i/>
          <w:sz w:val="24"/>
          <w:szCs w:val="24"/>
        </w:rPr>
        <w:t xml:space="preserve"> Положения.</w:t>
      </w:r>
    </w:p>
    <w:p w:rsidR="00284DEF" w:rsidRDefault="00284DEF" w:rsidP="00284D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«может быть», «может принять», дают уполномоченному органу государственной власти возможность использовать соответствующие полномочия, по собственному усмотрению.</w:t>
      </w:r>
    </w:p>
    <w:p w:rsidR="00284DEF" w:rsidRDefault="00284DEF" w:rsidP="00284D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DE">
        <w:rPr>
          <w:rFonts w:ascii="Times New Roman" w:hAnsi="Times New Roman" w:cs="Times New Roman"/>
          <w:i/>
          <w:sz w:val="24"/>
          <w:szCs w:val="24"/>
        </w:rPr>
        <w:t>Пример: «Лицо, в отношении</w:t>
      </w:r>
      <w:r w:rsidR="004072DE" w:rsidRPr="004072DE">
        <w:rPr>
          <w:rFonts w:ascii="Times New Roman" w:hAnsi="Times New Roman" w:cs="Times New Roman"/>
          <w:i/>
          <w:sz w:val="24"/>
          <w:szCs w:val="24"/>
        </w:rPr>
        <w:t xml:space="preserve"> которого имеются достаточные основания полагать, что оно больно наркоманией, </w:t>
      </w:r>
      <w:proofErr w:type="gramStart"/>
      <w:r w:rsidR="004072DE" w:rsidRPr="004072DE">
        <w:rPr>
          <w:rFonts w:ascii="Times New Roman" w:hAnsi="Times New Roman" w:cs="Times New Roman"/>
          <w:i/>
          <w:sz w:val="24"/>
          <w:szCs w:val="24"/>
        </w:rPr>
        <w:t>находится</w:t>
      </w:r>
      <w:proofErr w:type="gramEnd"/>
      <w:r w:rsidR="004072DE" w:rsidRPr="004072DE">
        <w:rPr>
          <w:rFonts w:ascii="Times New Roman" w:hAnsi="Times New Roman" w:cs="Times New Roman"/>
          <w:i/>
          <w:sz w:val="24"/>
          <w:szCs w:val="24"/>
        </w:rPr>
        <w:t xml:space="preserve"> в состоянии наркотического опьянения либо употребило наркотическое средство или психотропное вещество без назначения врача, может быть направлено на медицинское освидетельствование». (Часть 1 статьи 44 Федерального закона от 18.01.1998г. №3-ФЗ «О наркотических средствах и психотропных веществах»).</w:t>
      </w:r>
      <w:r w:rsidR="00407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2DE">
        <w:rPr>
          <w:rFonts w:ascii="Times New Roman" w:hAnsi="Times New Roman" w:cs="Times New Roman"/>
          <w:sz w:val="24"/>
          <w:szCs w:val="24"/>
        </w:rPr>
        <w:t>Использование формулировки «</w:t>
      </w:r>
      <w:r w:rsidR="004072DE" w:rsidRPr="004072DE">
        <w:rPr>
          <w:rFonts w:ascii="Times New Roman" w:hAnsi="Times New Roman" w:cs="Times New Roman"/>
          <w:i/>
          <w:sz w:val="24"/>
          <w:szCs w:val="24"/>
        </w:rPr>
        <w:t>может быть направлено</w:t>
      </w:r>
      <w:r w:rsidR="004072DE">
        <w:rPr>
          <w:rFonts w:ascii="Times New Roman" w:hAnsi="Times New Roman" w:cs="Times New Roman"/>
          <w:sz w:val="24"/>
          <w:szCs w:val="24"/>
        </w:rPr>
        <w:t>» позволяет произвольно решать вопрос о направлении на медицинское освидетельствование.</w:t>
      </w:r>
    </w:p>
    <w:p w:rsidR="004072DE" w:rsidRPr="004072DE" w:rsidRDefault="004072DE" w:rsidP="004072D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DE">
        <w:rPr>
          <w:rFonts w:ascii="Times New Roman" w:hAnsi="Times New Roman" w:cs="Times New Roman"/>
          <w:b/>
          <w:sz w:val="24"/>
          <w:szCs w:val="24"/>
        </w:rPr>
        <w:t xml:space="preserve">Выборочное изменение объема прав и обязанностей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0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2DE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лиц).</w:t>
      </w:r>
    </w:p>
    <w:p w:rsidR="004072DE" w:rsidRDefault="004072DE" w:rsidP="004072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DE">
        <w:rPr>
          <w:rFonts w:ascii="Times New Roman" w:hAnsi="Times New Roman" w:cs="Times New Roman"/>
          <w:sz w:val="24"/>
          <w:szCs w:val="24"/>
        </w:rPr>
        <w:t xml:space="preserve">Нормативные правовые акты могут предусматривать для граждан и организаций запреты, ограничения, либо напротив, создавать для них исключения из общего порядка и привилегии. </w:t>
      </w:r>
      <w:r>
        <w:rPr>
          <w:rFonts w:ascii="Times New Roman" w:hAnsi="Times New Roman" w:cs="Times New Roman"/>
          <w:sz w:val="24"/>
          <w:szCs w:val="24"/>
        </w:rPr>
        <w:t xml:space="preserve">Такие изменения объема прав организаций порождают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случае, если они осуществляются исключительно по усмотрению должностных лиц не основанном на установленных нормативными правовыми актами условиях принятия решений.</w:t>
      </w:r>
    </w:p>
    <w:p w:rsidR="00A66280" w:rsidRDefault="00A66280" w:rsidP="004072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законодательных актах, как правило, не прописано, какие именно сведения должны предоставлять юридические и физические лица и каков их характер. Тем самым создаются условия для выборочного изменения объема прав и обязанностей указанных субъектов права.</w:t>
      </w:r>
    </w:p>
    <w:p w:rsidR="00A66280" w:rsidRPr="00502DA3" w:rsidRDefault="00A66280" w:rsidP="004072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применяется такая формула: «</w:t>
      </w:r>
      <w:r w:rsidRPr="00A66280">
        <w:rPr>
          <w:rFonts w:ascii="Times New Roman" w:hAnsi="Times New Roman" w:cs="Times New Roman"/>
          <w:i/>
          <w:sz w:val="24"/>
          <w:szCs w:val="24"/>
        </w:rPr>
        <w:t>по согласованию с уполномоченным органом указанная информация может представляться на бумажном носителе</w:t>
      </w:r>
      <w:r>
        <w:rPr>
          <w:rFonts w:ascii="Times New Roman" w:hAnsi="Times New Roman" w:cs="Times New Roman"/>
          <w:sz w:val="24"/>
          <w:szCs w:val="24"/>
        </w:rPr>
        <w:t>» (а не на электронном). Тем самым создаются предпосылки для избирательного подхода к выборочному применению органом власти способа представления соответствующей информации.</w:t>
      </w:r>
    </w:p>
    <w:p w:rsidR="00502DA3" w:rsidRDefault="00502DA3" w:rsidP="00502DA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Чрезмерная свобода подзаконного нормотворчества – </w:t>
      </w:r>
      <w:r>
        <w:rPr>
          <w:rFonts w:ascii="Times New Roman" w:hAnsi="Times New Roman" w:cs="Times New Roman"/>
          <w:sz w:val="24"/>
          <w:szCs w:val="24"/>
        </w:rPr>
        <w:t>наличие бланкетных и отсылочных норм, приводящих к принятию подзаконных актов, вторгающихся в компетенцию органа местного самоуправления, принявшего первоначальный нормативный правовой акт.</w:t>
      </w:r>
    </w:p>
    <w:p w:rsidR="00502DA3" w:rsidRDefault="00502DA3" w:rsidP="00502D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A3"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 w:rsidRPr="00502DA3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502DA3">
        <w:rPr>
          <w:rFonts w:ascii="Times New Roman" w:hAnsi="Times New Roman" w:cs="Times New Roman"/>
          <w:sz w:val="24"/>
          <w:szCs w:val="24"/>
        </w:rPr>
        <w:t xml:space="preserve"> фактор проявляется в подзаконной регламентации вопросов, значимость которых обусловливает необходимо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2DA3">
        <w:rPr>
          <w:rFonts w:ascii="Times New Roman" w:hAnsi="Times New Roman" w:cs="Times New Roman"/>
          <w:sz w:val="24"/>
          <w:szCs w:val="24"/>
        </w:rPr>
        <w:t>ть их разрешения на уровне закона (НПА).</w:t>
      </w:r>
      <w:r>
        <w:rPr>
          <w:rFonts w:ascii="Times New Roman" w:hAnsi="Times New Roman" w:cs="Times New Roman"/>
          <w:sz w:val="24"/>
          <w:szCs w:val="24"/>
        </w:rPr>
        <w:t xml:space="preserve"> Необходимо, чтобы границы такого нормотворчества и его существенные условия регламентировались законом (НПА). В противном случае, менее прозрачный порядок подзаконного нормотворчества может способствовать коррупционным проявлениям. Зачастую такие акты противоречат закону (НПА). Среди их положений присутствуют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нормы.</w:t>
      </w:r>
    </w:p>
    <w:p w:rsidR="00502DA3" w:rsidRDefault="00502DA3" w:rsidP="00502D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эксперту следует, не ограничиваясь текстом анализируемого нормативного правового акта, проверить подзаконный нормативный правовой акт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DA3" w:rsidRDefault="00502DA3" w:rsidP="00502D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следует отметить, что законодательный акт, как и подзаконный нормативный правовой акт, может предусматривать широкие возможности локального нормотворчества, что свидетельствует о невыполнении регулирующих функций органом власти. Оставляя подобные пробелы для самостоятельного восполнения другими субъектами права</w:t>
      </w:r>
      <w:r w:rsidR="00494C48">
        <w:rPr>
          <w:rFonts w:ascii="Times New Roman" w:hAnsi="Times New Roman" w:cs="Times New Roman"/>
          <w:sz w:val="24"/>
          <w:szCs w:val="24"/>
        </w:rPr>
        <w:t xml:space="preserve">, законодательный акт может поощрять легализацию реально применяемых </w:t>
      </w:r>
      <w:proofErr w:type="spellStart"/>
      <w:r w:rsidR="00494C4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94C48">
        <w:rPr>
          <w:rFonts w:ascii="Times New Roman" w:hAnsi="Times New Roman" w:cs="Times New Roman"/>
          <w:sz w:val="24"/>
          <w:szCs w:val="24"/>
        </w:rPr>
        <w:t xml:space="preserve"> схем. На наличие рассматриваемого </w:t>
      </w:r>
      <w:proofErr w:type="spellStart"/>
      <w:r w:rsidR="00494C48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="00494C48">
        <w:rPr>
          <w:rFonts w:ascii="Times New Roman" w:hAnsi="Times New Roman" w:cs="Times New Roman"/>
          <w:sz w:val="24"/>
          <w:szCs w:val="24"/>
        </w:rPr>
        <w:t xml:space="preserve"> фактора в тексте нормативного правового акта указывают отсылочные и бланкетные нормы.</w:t>
      </w:r>
    </w:p>
    <w:p w:rsidR="00494C48" w:rsidRDefault="00494C48" w:rsidP="00502D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законодательстве Российской Федерации часто встречаются случаи двухступенчатого делегирования нормотворческих полномочий:</w:t>
      </w:r>
    </w:p>
    <w:p w:rsidR="00494C48" w:rsidRDefault="00494C48" w:rsidP="00502D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порядок установления федеральных норм делегируется Правительству Российской Федерации, впоследствии установление таких норм Правительство Российской Федерации делегирует федеральным органам исполнительной власти и /или их подведомственным организациям.</w:t>
      </w:r>
    </w:p>
    <w:p w:rsidR="00494C48" w:rsidRPr="00494C48" w:rsidRDefault="00494C48" w:rsidP="00494C4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нормативного правового акта за пределами компетенции – </w:t>
      </w:r>
      <w:r>
        <w:rPr>
          <w:rFonts w:ascii="Times New Roman" w:hAnsi="Times New Roman" w:cs="Times New Roman"/>
          <w:sz w:val="24"/>
          <w:szCs w:val="24"/>
        </w:rPr>
        <w:t>нарушение компетенции органов местного самоуправления (их должностных лиц) при принятии нормативных правовых актов.</w:t>
      </w:r>
    </w:p>
    <w:p w:rsidR="00494C48" w:rsidRDefault="00494C48" w:rsidP="00494C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любого органа власти должна быть основана на компетенции этого органа. Он не вправе выходить за ее пределы, обозначенные в статутном акте. Нарушения установленного объема компетенции может выражаться:</w:t>
      </w:r>
    </w:p>
    <w:p w:rsidR="00494C48" w:rsidRDefault="00494C48" w:rsidP="00494C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принятии нормативного правового акта, регламентирующего вопросы, которые должны решаться на уровне законодательного акта;</w:t>
      </w:r>
    </w:p>
    <w:p w:rsidR="00494C48" w:rsidRDefault="00494C48" w:rsidP="00494C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принятии нормативного правового акта, регламентирующего вопросы, которые должны регламентироваться нормативными правовыми актами других органов.</w:t>
      </w:r>
    </w:p>
    <w:p w:rsidR="00494C48" w:rsidRDefault="00494C48" w:rsidP="00494C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эксперту необходимо проанализировать статутный акт, определяющий компетенцию органа, принявшего нормативный правовой акт (закон, положение об органе в установленной сфере). При этом необходимо определить, насколько принятие нормативного правового акта соответствует полномочиям органа.</w:t>
      </w:r>
    </w:p>
    <w:p w:rsidR="000D5BC9" w:rsidRDefault="000D5BC9" w:rsidP="00494C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можно рассмотреть следующую ситуацию. Федеральным законом от 27.12.2009г. №365-ФЗ установлено, что впредь до утверждения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органами административных регламентов предоставления государственных услуг и исполнения государственных функций в сфере переданных полномочий, высшее должностное лицо субъекта Российской Федерации, вправе утверждать соответствующие административные регламенты, которые не могут противоречить нормативным правовым актам Российской Федерации. Вместе с тем, на практике встречаются случаи, когда соответствующие административные регламенты утверждаются иными органами государственной власти субъекта Российской Федерации за пределами их компетенции.</w:t>
      </w:r>
    </w:p>
    <w:p w:rsidR="000D5BC9" w:rsidRPr="000D5BC9" w:rsidRDefault="000D5BC9" w:rsidP="000D5BC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Заполнение законодательных пробелов при помощи подзаконных актов в отсутствие законодательной делегации соответствующих полномочий – </w:t>
      </w:r>
      <w:r>
        <w:rPr>
          <w:rFonts w:ascii="Times New Roman" w:hAnsi="Times New Roman" w:cs="Times New Roman"/>
          <w:sz w:val="24"/>
          <w:szCs w:val="24"/>
        </w:rPr>
        <w:t>установление общеобязательных правил поведения в подзаконном акте в условиях отсутствия закона.</w:t>
      </w:r>
    </w:p>
    <w:p w:rsidR="000D5BC9" w:rsidRDefault="000D5BC9" w:rsidP="000D5B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C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законодательного пробела необходимо провести анализ того, насколько достигаются цели и задачи правового регулирования в соответствующей сфере общественных отношений, все ли они раскрываются и конкретизируются. В качестве типичного недостатка действующего законодательства, основанного на пробелах правового регулирования можно отметить принятие субъектами Российской Федерации подзаконных актов по вопросам регламентации отношений, которые должны регулироваться законом.</w:t>
      </w:r>
    </w:p>
    <w:p w:rsidR="00AB4D74" w:rsidRDefault="00AB4D74" w:rsidP="000D5B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проект Закона Смоленской области «О содержании домашних животных в Смоленской области» устанавливает, что он регулирует отношения в сфере содержания домашних животных на территории Смоленской области, устанавливает правила их содержания и ответственность за нарушение установленных законом правил. В заключении по результатам независимой антикоррупционной экспертизы отмечается, что п.1 ст.1 данного Закона устанавливает, что он регулирует отношения в сфере содержания домашних животных на территории Смоленской области, устанавливает правила их содержания и ответственность за нарушение установленных Законом правил. Согласно статье 137 Гражданского кодекса Российской Федерации к животным применяются общие правила об имуществе постольку, поскольку законом или иными правовыми актами не установлено иное. Законодательство, регламентирующее содержание домашних животных и рекомендующее принять соответствующие законы на уровне субъектов Российской Федерации, в настоящее время отсутствует. Следовательно, принятие субъектом Российской Федерации указанного Закона является заполнением законодательных пробелов при помощи подзаконных актов в отсутствие законодательной делегации соответствующих полномочий.</w:t>
      </w:r>
    </w:p>
    <w:p w:rsidR="00AB4D74" w:rsidRPr="0024434C" w:rsidRDefault="00AB4D74" w:rsidP="00AB4D7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Отсутствие или неполнота административных процедур – </w:t>
      </w:r>
      <w:r>
        <w:rPr>
          <w:rFonts w:ascii="Times New Roman" w:hAnsi="Times New Roman" w:cs="Times New Roman"/>
          <w:sz w:val="24"/>
          <w:szCs w:val="24"/>
        </w:rPr>
        <w:t>отсутствие порядка совершения органами местного самоуправления (их должностными лицами)</w:t>
      </w:r>
      <w:r w:rsidR="0024434C">
        <w:rPr>
          <w:rFonts w:ascii="Times New Roman" w:hAnsi="Times New Roman" w:cs="Times New Roman"/>
          <w:sz w:val="24"/>
          <w:szCs w:val="24"/>
        </w:rPr>
        <w:t xml:space="preserve"> определенных действий либо одного из элементов такого порядка.</w:t>
      </w:r>
    </w:p>
    <w:p w:rsidR="0024434C" w:rsidRDefault="0024434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повышается в случае, если отсутствует четкий порядок совершения отдельных действий и административных процедур. Административные процедуры должны содержать сроки и последовательность совершения административных действий, в рамках которых принимаются решения, получается и используется информация, рассматриваются обращения граждан и организаций, проводится контроль, получаются разрешения и т.д.</w:t>
      </w:r>
    </w:p>
    <w:p w:rsidR="0024434C" w:rsidRDefault="0024434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можно привести юридическую конструкцию, когда в положении об органе финансового мониторинга отсутствуют указания его функции или данные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 могут быть закреплены в других подзаконных нормативных правовых актах, что создает трудности для их восприятия в качестве единого целого.</w:t>
      </w:r>
    </w:p>
    <w:p w:rsidR="0024434C" w:rsidRDefault="0024434C" w:rsidP="0024434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4C">
        <w:rPr>
          <w:rFonts w:ascii="Times New Roman" w:hAnsi="Times New Roman" w:cs="Times New Roman"/>
          <w:b/>
          <w:sz w:val="24"/>
          <w:szCs w:val="24"/>
        </w:rPr>
        <w:t>Отказ от конкурсных (аукционных) процедур</w:t>
      </w:r>
      <w:r>
        <w:rPr>
          <w:rFonts w:ascii="Times New Roman" w:hAnsi="Times New Roman" w:cs="Times New Roman"/>
          <w:sz w:val="24"/>
          <w:szCs w:val="24"/>
        </w:rPr>
        <w:t xml:space="preserve"> – закрепление административного порядка предоставления права (блага).</w:t>
      </w:r>
    </w:p>
    <w:p w:rsidR="0024434C" w:rsidRDefault="0024434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4C">
        <w:rPr>
          <w:rFonts w:ascii="Times New Roman" w:hAnsi="Times New Roman" w:cs="Times New Roman"/>
          <w:sz w:val="24"/>
          <w:szCs w:val="24"/>
        </w:rPr>
        <w:t>Конкур</w:t>
      </w:r>
      <w:r>
        <w:rPr>
          <w:rFonts w:ascii="Times New Roman" w:hAnsi="Times New Roman" w:cs="Times New Roman"/>
          <w:sz w:val="24"/>
          <w:szCs w:val="24"/>
        </w:rPr>
        <w:t>сные (аукционные процедуры) призваны обеспечить максимальную открытость принятия решения, возможность выбора наиболее оптимального, выгодного и качественного предложения из наибольшего количества предложений.</w:t>
      </w:r>
    </w:p>
    <w:p w:rsidR="0024434C" w:rsidRDefault="0024434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практике встречаются случаи предоставления преимущества одному претенденту или группе претендентов без проведения конкурсных процедур в случаях, если другие претенденты, подавшие заявки на участие в конкурсе, не отвечают установленным требованиям.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2C">
        <w:rPr>
          <w:rFonts w:ascii="Times New Roman" w:hAnsi="Times New Roman" w:cs="Times New Roman"/>
          <w:i/>
          <w:sz w:val="24"/>
          <w:szCs w:val="24"/>
        </w:rPr>
        <w:t>Согласно Порядку проведения аукционов с целью реализации на внутреннем рынке из государственного фонда драгоценных металлов и драгоценных камней Российской Федерации необработанных природных алмазов специальных размеров массой 10,8 карата и более, утвержденный приказом Минфина России от 05.06.2001г. №42н (п.7) к участию в аукционе не допускаются организации: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аходящиеся в состоянии реорганизации, ликвидации или банкротства;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ообщившие о себе недостоверные сведения;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 имеющие лицензий на осуществление деятельности по обработке драгоценных камней.</w:t>
      </w:r>
    </w:p>
    <w:p w:rsidR="00B31E2C" w:rsidRDefault="00B31E2C" w:rsidP="002443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постановлении Правительства РФ от 26.03.2001г. №233 «Об утверждении правил реализации на внутреннем рынке алмазов специальных размеров массой 10,8 карата и более» говорится о том, что к участию в аукционе допускаются российские организации. Таким образом, законодательство о регулировании торгов допускает коллизии. Кроме того, установление ограничений в аукционе не должно осуществляться на подзаконном уровне.</w:t>
      </w:r>
    </w:p>
    <w:p w:rsidR="00B31E2C" w:rsidRPr="00662CB5" w:rsidRDefault="00B31E2C" w:rsidP="00B31E2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Наличие завышенных требований к лицу, предъявляемых для реализации принадлежащего ему права </w:t>
      </w:r>
      <w:r w:rsidR="00662CB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B5">
        <w:rPr>
          <w:rFonts w:ascii="Times New Roman" w:hAnsi="Times New Roman" w:cs="Times New Roman"/>
          <w:sz w:val="24"/>
          <w:szCs w:val="24"/>
        </w:rPr>
        <w:t>установление неопределенных, трудновыполнимых и обременительных требований к гражданам и организациям.</w:t>
      </w:r>
    </w:p>
    <w:p w:rsidR="00662CB5" w:rsidRDefault="00662CB5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CB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выявления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необходимо определить все случаи, когда нормативный правовой акт, проект нормативного правового акта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(требования), необходимые для реализации субъектом своего права либо исполнения обязанности. Затем необходимо оценить насколько эти условия (требования) обременительны, превышают ли они доступный для субъекта права уровень.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указанные требования превышают допустимый уровень – риск возникновения коррупционных отношений возрастает.</w:t>
      </w:r>
    </w:p>
    <w:p w:rsidR="00662CB5" w:rsidRDefault="00662CB5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рассматриваемый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содержит такие нормы права, которые требуют от субъекта правоотношений слишком больших материальных и временных затрат при прохождении разрешительных, регистрационных и иных процедур. Наиболее часто 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проявляется при регламентации разрешительных и регистрационных полномочий. Указанный фактор диагностируется при анализе требований к заявителю при изучении перечня документов, представление которых необходимо для реализации права, совершения (отказа в совершении) действий уполномоченной стороной.</w:t>
      </w:r>
    </w:p>
    <w:p w:rsidR="00662CB5" w:rsidRDefault="00662CB5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редки также случаи, когда рассматриваемый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встречается при установлении юридической ответственности, когда наказание несопоставимо с реальной степенью опасности правонарушения. В этих случаях возникает соблазн уйти от ответственности «уплатив» меньшую сумму в виде ненадлежащей выгоды другой стороне коррупционной сделки.</w:t>
      </w:r>
    </w:p>
    <w:p w:rsidR="001E423E" w:rsidRDefault="001E423E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Злоупотребление правом заявителя органами местного самоуправления (их должностными лицами) </w:t>
      </w:r>
      <w:r>
        <w:rPr>
          <w:rFonts w:ascii="Times New Roman" w:hAnsi="Times New Roman" w:cs="Times New Roman"/>
          <w:sz w:val="24"/>
          <w:szCs w:val="24"/>
        </w:rPr>
        <w:t>– отсутствие четкой регламентации прав граждан и организаций.</w:t>
      </w:r>
    </w:p>
    <w:p w:rsidR="001E423E" w:rsidRDefault="001E423E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ряде случаев предоставление заявителю права свободного выбора способа или сроков совершения действий, в условиях отсутствия их четкой регламентации, могут прикрывать на деле возможность дискреционного поведения должностных лиц, которые в этих условиях имеют возможность действовать по своему усмотрению. Для выявления отмеченного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необходимо оценить возможные действия должностных лиц в привязке к предоставляемой заявителю возможности права свободного выбора способа или сроков совершения действий.</w:t>
      </w:r>
    </w:p>
    <w:p w:rsidR="001E423E" w:rsidRPr="001E423E" w:rsidRDefault="001E423E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23E">
        <w:rPr>
          <w:rFonts w:ascii="Times New Roman" w:hAnsi="Times New Roman" w:cs="Times New Roman"/>
          <w:i/>
          <w:sz w:val="24"/>
          <w:szCs w:val="24"/>
        </w:rPr>
        <w:t>Пример: Проект административного регламента предоставления государственной услуги:</w:t>
      </w:r>
    </w:p>
    <w:p w:rsidR="001E423E" w:rsidRPr="001E423E" w:rsidRDefault="001E423E" w:rsidP="006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23E">
        <w:rPr>
          <w:rFonts w:ascii="Times New Roman" w:hAnsi="Times New Roman" w:cs="Times New Roman"/>
          <w:i/>
          <w:sz w:val="24"/>
          <w:szCs w:val="24"/>
        </w:rPr>
        <w:t>«При желании заявителя он может устранить препятствия позднее (после подачи документов на лицензирование розничной продажи алкогольной продукции) путем предоставления дополнительных или исправленных документов…»</w:t>
      </w:r>
    </w:p>
    <w:p w:rsidR="00591A5E" w:rsidRDefault="001E423E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11.Юридико-лингвистическая неопределенность – </w:t>
      </w: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является одним из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имеет следующие проявления:</w:t>
      </w:r>
    </w:p>
    <w:p w:rsidR="001E423E" w:rsidRDefault="001E423E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потребление неустоявшихся терминов.</w:t>
      </w:r>
    </w:p>
    <w:p w:rsidR="001E423E" w:rsidRDefault="001E423E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Неустоявшимися являются термины, содержание которых является неочевидным для неопределенного круга лиц, которому адресован нормативный правовой акт, и не используемых в действующем законодательстве.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потребление двусмысленных терминов.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термины имеют двоякий смысл, который может быть определен в зависимости от конкретной ситуации. Например, термин «понуждение».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спользование категорий оценочного характера.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примеров можно привести следующие категории: </w:t>
      </w:r>
      <w:r w:rsidRPr="00B51F20">
        <w:rPr>
          <w:rFonts w:ascii="Times New Roman" w:hAnsi="Times New Roman" w:cs="Times New Roman"/>
          <w:i/>
          <w:sz w:val="24"/>
          <w:szCs w:val="24"/>
        </w:rPr>
        <w:t>«обоснованные и доступные меры»; «с учетом особенностей»; «запутанный или необычный характер»; «повышенное внимание»; «достаточные основания» и т.д.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недочеты способны приводить к коррупционным проявлениям, поскольку расширяют дискреционные полномочия органов власти (их должностных лиц). Особенную опасность представляют неопределенные положения, налагающие юридические обязанности и ответственность.</w:t>
      </w:r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можно привести Положение Уголовного кодекса, в котором предусматривается возможность освобождения от уголовной ответственности лица, совершившего финансирование террористической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используется такое условие: «если это лицо своевременно заявило о содеянном и (или) иным образом способствовало предотвращению акта терроризма и выявлению этого преступления».</w:t>
      </w:r>
      <w:proofErr w:type="gramEnd"/>
    </w:p>
    <w:p w:rsidR="00B51F20" w:rsidRDefault="00B51F20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отмеченном положении содержится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– </w:t>
      </w:r>
      <w:r w:rsidRPr="00B51F20">
        <w:rPr>
          <w:rFonts w:ascii="Times New Roman" w:hAnsi="Times New Roman" w:cs="Times New Roman"/>
          <w:b/>
          <w:sz w:val="24"/>
          <w:szCs w:val="24"/>
        </w:rPr>
        <w:t>юридико-</w:t>
      </w:r>
      <w:r>
        <w:rPr>
          <w:rFonts w:ascii="Times New Roman" w:hAnsi="Times New Roman" w:cs="Times New Roman"/>
          <w:b/>
          <w:sz w:val="24"/>
          <w:szCs w:val="24"/>
        </w:rPr>
        <w:t>лингвистическая неопре</w:t>
      </w:r>
      <w:r w:rsidRPr="00B51F20">
        <w:rPr>
          <w:rFonts w:ascii="Times New Roman" w:hAnsi="Times New Roman" w:cs="Times New Roman"/>
          <w:b/>
          <w:sz w:val="24"/>
          <w:szCs w:val="24"/>
        </w:rPr>
        <w:t>деленность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предусмотренный подпунктом «в» пункта 4 Методики, обусловленный употреблением категорий оценочного характера </w:t>
      </w:r>
      <w:r w:rsidRPr="00283081">
        <w:rPr>
          <w:rFonts w:ascii="Times New Roman" w:hAnsi="Times New Roman" w:cs="Times New Roman"/>
          <w:i/>
          <w:sz w:val="24"/>
          <w:szCs w:val="24"/>
        </w:rPr>
        <w:lastRenderedPageBreak/>
        <w:t>(«своевременно», «иным образом способствовало»).</w:t>
      </w:r>
      <w:r w:rsidR="00283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081">
        <w:rPr>
          <w:rFonts w:ascii="Times New Roman" w:hAnsi="Times New Roman" w:cs="Times New Roman"/>
          <w:sz w:val="24"/>
          <w:szCs w:val="24"/>
        </w:rPr>
        <w:t>При этом признаки своевременности не приводятся. Тем самым определение своевременности либо несвоевременности заявления целиком отводится на усмотрение суда.</w:t>
      </w:r>
    </w:p>
    <w:p w:rsidR="00283081" w:rsidRPr="008D4A8A" w:rsidRDefault="00283081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еще одного примера можно привести следующее положение: </w:t>
      </w:r>
      <w:r w:rsidRPr="00283081">
        <w:rPr>
          <w:rFonts w:ascii="Times New Roman" w:hAnsi="Times New Roman" w:cs="Times New Roman"/>
          <w:i/>
          <w:sz w:val="24"/>
          <w:szCs w:val="24"/>
        </w:rPr>
        <w:t>сотрудник полиции, обращаясь с требованием к гражданину или осуществляя действия, ограничивающие права и свободы гражданина, обязан предъявить служебное удостоверение, кроме случаев, когда такое предъявление невозможно либо неуместно.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формулы «кроме случаев, когда такое предъявление невозможно либо неуместно» позволяет не предъявлять служебное удостоверение под надуманным предлогом.</w:t>
      </w:r>
    </w:p>
    <w:p w:rsidR="008D4A8A" w:rsidRPr="002873D6" w:rsidRDefault="008D4A8A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A8A" w:rsidRDefault="008D4A8A" w:rsidP="008D4A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заключения по результатам антикоррупционной экспертизы нормативных правовых актов и проектов нормативных правовых актов.</w:t>
      </w:r>
    </w:p>
    <w:p w:rsidR="008D4A8A" w:rsidRDefault="008D4A8A" w:rsidP="008D4A8A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проекта нормативного правового акта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результирующей частью процедуры проведения антикоррупционной экспертизы. В заключении по результатам проведения антикоррупционной экспертизы в обязательном порядке отражаются: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 вид нормативного правового акта (рабочее наименование проекта нормативного правового акта);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вывод по результатам оценки нормативных правовых актов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выявлены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факторы);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норм, в которых обнаружены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факторы;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обнаруженных в нормах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26ю02ю2010г. №96;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рекомендации по устранению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устранению (коррекции) норм, их содержащих.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подпись эксперта.</w:t>
      </w: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A8A" w:rsidRDefault="008D4A8A" w:rsidP="008D4A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A8A" w:rsidRDefault="008D4A8A" w:rsidP="008D4A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605753">
        <w:rPr>
          <w:rFonts w:ascii="Times New Roman" w:hAnsi="Times New Roman" w:cs="Times New Roman"/>
          <w:b/>
          <w:sz w:val="24"/>
          <w:szCs w:val="24"/>
        </w:rPr>
        <w:t xml:space="preserve"> перечня функций органов местного самоуправления, муниципальных учреждений и организаций, при реализации которых наиболее вероятно возникновение коррупции.</w:t>
      </w:r>
    </w:p>
    <w:p w:rsidR="00605753" w:rsidRDefault="00605753" w:rsidP="006057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-опасным функциям может быть отнесено управление муниципальным имуществом, оказание государственных и муниципальных услуг, сфера строительства и ремонта, муниципальные закупки, подготовка и принятие решений о распределении бюджетных ассигнований, принятие решений о возврате или зачете излишне уплаченных налогов и сборов, пеней и штрафов, принятие решений об отсрочке платежей, хранение и распределение материально-технических ресурсов.</w:t>
      </w:r>
      <w:proofErr w:type="gramEnd"/>
    </w:p>
    <w:p w:rsidR="00605753" w:rsidRDefault="00605753" w:rsidP="006057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функциям по управлению муниципальным имуществом понимается осуществление полномочий собственника в отношении муниципального имущества, находящегося в муниципальной казне, а также переданного в оперативное управление и хозяйственное ведение, а также управление находящимися в муниципальной собственности акциями открытых акционерных обществ, а также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муниципальными учреждениями и предприятиями полномочий пользователя муниципальным имуществом. Организация продажи муниципального имущества, предоставление права на заключение договоров аренды, заключение инвестиционных контрактов на строительство объектов недвижимости на территории города.</w:t>
      </w:r>
    </w:p>
    <w:p w:rsidR="00605753" w:rsidRDefault="00605753" w:rsidP="006057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функциями по оказанию государственных и муниципальных услуг понимается предоставление органами местного самоуправления или подведомственными им муниципальными учреждениями</w:t>
      </w:r>
      <w:r w:rsidR="00BE5C37">
        <w:rPr>
          <w:rFonts w:ascii="Times New Roman" w:hAnsi="Times New Roman" w:cs="Times New Roman"/>
          <w:sz w:val="24"/>
          <w:szCs w:val="24"/>
        </w:rPr>
        <w:t xml:space="preserve"> и организациями безвозмездно или по регулируемым органами местного самоуправления ценам, по запросам заявителей в пределах установленных действующим законодательством полномочий.</w:t>
      </w:r>
      <w:proofErr w:type="gramEnd"/>
    </w:p>
    <w:p w:rsidR="00BE5C37" w:rsidRDefault="00BE5C37" w:rsidP="006057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C37" w:rsidRPr="00BE5C37" w:rsidRDefault="00BE5C37" w:rsidP="00BE5C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исполнения должностных обязанностей работниками органов местного самоуправления городского округа Домодедово, муниципальных учреждений и организаций, деятельность которых связана с коррупционными рисками</w:t>
      </w:r>
    </w:p>
    <w:p w:rsidR="001E423E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исполнения должностных обязанностей работниками органов местного самоуправления городского округа Домодедово, муниципальных учреждений и организаций, деятельность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 с коррупционными рисками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E5C37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своевременная фиксация отклонений в действиях должностных лиц от установленных норм, правил служебного поведения;</w:t>
      </w:r>
    </w:p>
    <w:p w:rsidR="00BE5C37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анализ факторов, способствующих ненадлежащему исполнению либо превышению должностных полномочий;</w:t>
      </w:r>
    </w:p>
    <w:p w:rsidR="00BE5C37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по минимизации коррупционных рисков либо их устранению в деятельности должностных лиц;</w:t>
      </w:r>
    </w:p>
    <w:p w:rsidR="00BE5C37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корректировка перечня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функций и должностей органов местного самоуправления городского округа Домодедово, муниципальных учреждений и организаций, деятельность которых связана с коррупционными рисками.</w:t>
      </w:r>
    </w:p>
    <w:p w:rsidR="00BE5C37" w:rsidRDefault="00BE5C37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осуществляется путем сбора </w:t>
      </w:r>
      <w:r w:rsidR="00E52822">
        <w:rPr>
          <w:rFonts w:ascii="Times New Roman" w:hAnsi="Times New Roman" w:cs="Times New Roman"/>
          <w:sz w:val="24"/>
          <w:szCs w:val="24"/>
        </w:rPr>
        <w:t>информации о признаках и фактах коррупционной деятельности должностных лиц.</w:t>
      </w:r>
    </w:p>
    <w:p w:rsidR="00E52822" w:rsidRDefault="00E52822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 проведения мониторинга являются:</w:t>
      </w:r>
    </w:p>
    <w:p w:rsidR="00E52822" w:rsidRDefault="00E52822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E52822" w:rsidRDefault="00E52822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по минимизации коррупционных рисков либо их устранению в деятельности должностных лиц;</w:t>
      </w:r>
    </w:p>
    <w:p w:rsidR="00E52822" w:rsidRDefault="00E52822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должностных лиц к различным видам ответственности, установленным законодательством в рамках полномочий контрольно-счетного органа.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Напрпавление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мониторинга (или проверки) в правоохранительные органы с целью возбуждения уголовных или административных дел.</w:t>
      </w:r>
    </w:p>
    <w:p w:rsidR="00940375" w:rsidRDefault="00940375" w:rsidP="0094037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375" w:rsidRDefault="00940375" w:rsidP="0094037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</w:t>
      </w:r>
    </w:p>
    <w:p w:rsidR="00940375" w:rsidRDefault="00940375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02.03.2007 №25-ФЗ «О муниципальной службе</w:t>
      </w:r>
      <w:r w:rsidR="002873D6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25.12.2008 №278-ФЗ «О противодействии коррупции».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26.02.2010 №96 «Об антикоррупционной экспертизе нормативных правовых актов и проектов нормативных правовых актов».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09.01.2014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Минтруда России от 13.02.2015 №18-0/10/П-762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2873D6" w:rsidRDefault="002873D6" w:rsidP="009403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Минтруда России от 20.02.2015 №18-0/10/П-906 по проведению оценки коррупционных рисков, возникающих при реализации функций.</w:t>
      </w:r>
    </w:p>
    <w:p w:rsidR="002873D6" w:rsidRDefault="002873D6" w:rsidP="002873D6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873D6" w:rsidRDefault="002873D6" w:rsidP="002873D6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873D6" w:rsidRDefault="00AD7CDA" w:rsidP="002873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AD7CDA" w:rsidRPr="00940375" w:rsidRDefault="00AD7CDA" w:rsidP="002873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 Московской области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Г.А. Копысова</w:t>
      </w:r>
    </w:p>
    <w:p w:rsidR="001E423E" w:rsidRPr="001E423E" w:rsidRDefault="001E423E" w:rsidP="001E42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423E" w:rsidRPr="001E42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AA" w:rsidRDefault="005B0CAA" w:rsidP="00E27E57">
      <w:pPr>
        <w:spacing w:after="0" w:line="240" w:lineRule="auto"/>
      </w:pPr>
      <w:r>
        <w:separator/>
      </w:r>
    </w:p>
  </w:endnote>
  <w:endnote w:type="continuationSeparator" w:id="0">
    <w:p w:rsidR="005B0CAA" w:rsidRDefault="005B0CAA" w:rsidP="00E2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09282"/>
      <w:docPartObj>
        <w:docPartGallery w:val="Page Numbers (Bottom of Page)"/>
        <w:docPartUnique/>
      </w:docPartObj>
    </w:sdtPr>
    <w:sdtEndPr/>
    <w:sdtContent>
      <w:p w:rsidR="00E27E57" w:rsidRDefault="00E27E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DA">
          <w:rPr>
            <w:noProof/>
          </w:rPr>
          <w:t>12</w:t>
        </w:r>
        <w:r>
          <w:fldChar w:fldCharType="end"/>
        </w:r>
      </w:p>
    </w:sdtContent>
  </w:sdt>
  <w:p w:rsidR="00E27E57" w:rsidRDefault="00E27E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AA" w:rsidRDefault="005B0CAA" w:rsidP="00E27E57">
      <w:pPr>
        <w:spacing w:after="0" w:line="240" w:lineRule="auto"/>
      </w:pPr>
      <w:r>
        <w:separator/>
      </w:r>
    </w:p>
  </w:footnote>
  <w:footnote w:type="continuationSeparator" w:id="0">
    <w:p w:rsidR="005B0CAA" w:rsidRDefault="005B0CAA" w:rsidP="00E2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369"/>
    <w:multiLevelType w:val="hybridMultilevel"/>
    <w:tmpl w:val="7082B47E"/>
    <w:lvl w:ilvl="0" w:tplc="E75C7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FC616F"/>
    <w:multiLevelType w:val="hybridMultilevel"/>
    <w:tmpl w:val="CD98EE38"/>
    <w:lvl w:ilvl="0" w:tplc="C63204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3E5977"/>
    <w:multiLevelType w:val="hybridMultilevel"/>
    <w:tmpl w:val="3AD2EA24"/>
    <w:lvl w:ilvl="0" w:tplc="822E7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9E21BF"/>
    <w:multiLevelType w:val="hybridMultilevel"/>
    <w:tmpl w:val="AE440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426F1"/>
    <w:multiLevelType w:val="hybridMultilevel"/>
    <w:tmpl w:val="33B4DF1E"/>
    <w:lvl w:ilvl="0" w:tplc="892E2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9"/>
    <w:rsid w:val="000D1709"/>
    <w:rsid w:val="000D5BC9"/>
    <w:rsid w:val="001E423E"/>
    <w:rsid w:val="0024434C"/>
    <w:rsid w:val="00283081"/>
    <w:rsid w:val="00284DEF"/>
    <w:rsid w:val="002873D6"/>
    <w:rsid w:val="002E18B0"/>
    <w:rsid w:val="0030363A"/>
    <w:rsid w:val="004072DE"/>
    <w:rsid w:val="00494C48"/>
    <w:rsid w:val="00502DA3"/>
    <w:rsid w:val="00591A5E"/>
    <w:rsid w:val="005B0CAA"/>
    <w:rsid w:val="00605753"/>
    <w:rsid w:val="00662CB5"/>
    <w:rsid w:val="006E42E1"/>
    <w:rsid w:val="007276ED"/>
    <w:rsid w:val="008D4A8A"/>
    <w:rsid w:val="00940375"/>
    <w:rsid w:val="00943EBA"/>
    <w:rsid w:val="00955C17"/>
    <w:rsid w:val="009E5809"/>
    <w:rsid w:val="00A66280"/>
    <w:rsid w:val="00AA2E7E"/>
    <w:rsid w:val="00AB4D74"/>
    <w:rsid w:val="00AD7CDA"/>
    <w:rsid w:val="00B31E2C"/>
    <w:rsid w:val="00B51F20"/>
    <w:rsid w:val="00BA6459"/>
    <w:rsid w:val="00BE5C37"/>
    <w:rsid w:val="00E27E57"/>
    <w:rsid w:val="00E52822"/>
    <w:rsid w:val="00EB3B5A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E57"/>
  </w:style>
  <w:style w:type="paragraph" w:styleId="a6">
    <w:name w:val="footer"/>
    <w:basedOn w:val="a"/>
    <w:link w:val="a7"/>
    <w:uiPriority w:val="99"/>
    <w:unhideWhenUsed/>
    <w:rsid w:val="00E2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E57"/>
  </w:style>
  <w:style w:type="paragraph" w:styleId="a6">
    <w:name w:val="footer"/>
    <w:basedOn w:val="a"/>
    <w:link w:val="a7"/>
    <w:uiPriority w:val="99"/>
    <w:unhideWhenUsed/>
    <w:rsid w:val="00E2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dcterms:created xsi:type="dcterms:W3CDTF">2017-12-20T06:54:00Z</dcterms:created>
  <dcterms:modified xsi:type="dcterms:W3CDTF">2017-12-21T13:03:00Z</dcterms:modified>
</cp:coreProperties>
</file>